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7C27CA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7C27CA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  <w:proofErr w:type="spellEnd"/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vlasnika/</w:t>
            </w:r>
          </w:p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7C27CA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7C27CA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</w:t>
            </w:r>
            <w:proofErr w:type="spellStart"/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OIB</w:t>
            </w:r>
            <w:proofErr w:type="spellEnd"/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7C27CA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ZAHTJEVA </w:t>
            </w:r>
          </w:p>
        </w:tc>
      </w:tr>
      <w:tr w:rsidR="00DE1B96" w:rsidRPr="00DE1B96" w:rsidTr="005651B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5651B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5651B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</w:t>
            </w:r>
            <w:proofErr w:type="spellStart"/>
            <w:r w:rsidRPr="00DE1B96">
              <w:rPr>
                <w:i/>
                <w:sz w:val="20"/>
                <w:szCs w:val="20"/>
              </w:rPr>
              <w:t>OIB</w:t>
            </w:r>
            <w:proofErr w:type="spellEnd"/>
            <w:r w:rsidRPr="00DE1B96">
              <w:rPr>
                <w:i/>
                <w:sz w:val="20"/>
                <w:szCs w:val="20"/>
              </w:rPr>
              <w:t xml:space="preserve"> i udio pravne osobe i/ili ime i prezime, adresu prebivališta, </w:t>
            </w:r>
            <w:proofErr w:type="spellStart"/>
            <w:r w:rsidRPr="00DE1B96">
              <w:rPr>
                <w:i/>
                <w:sz w:val="20"/>
                <w:szCs w:val="20"/>
              </w:rPr>
              <w:t>OIB</w:t>
            </w:r>
            <w:proofErr w:type="spellEnd"/>
            <w:r w:rsidRPr="00DE1B96">
              <w:rPr>
                <w:i/>
                <w:sz w:val="20"/>
                <w:szCs w:val="20"/>
              </w:rPr>
              <w:t xml:space="preserve"> i udio fizičke osobe koji imaju vlasnički udio/glasačka prava u podnositelju zahtjeva 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5651B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ZAHTJEVA U VLASNIŠTVU ILI PRAVU ODLUČIVANJA U DRUGIM PRAVNIM SUBJEKTIMA </w:t>
            </w:r>
          </w:p>
        </w:tc>
      </w:tr>
      <w:tr w:rsidR="00DE1B96" w:rsidRPr="00687E62" w:rsidTr="005651B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r w:rsidRPr="00687E62">
              <w:rPr>
                <w:rFonts w:eastAsia="Arial Unicode MS"/>
                <w:b/>
                <w:bCs/>
              </w:rPr>
              <w:t>OIB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5651B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rPr>
                <w:rFonts w:eastAsia="Arial Unicode MS"/>
              </w:rPr>
            </w:pPr>
          </w:p>
          <w:p w:rsidR="00DE1B96" w:rsidRPr="00687E62" w:rsidRDefault="00DE1B96" w:rsidP="005651B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5651B7">
            <w:pPr>
              <w:jc w:val="center"/>
            </w:pPr>
          </w:p>
        </w:tc>
      </w:tr>
      <w:tr w:rsidR="00DE1B96" w:rsidRPr="00687E62" w:rsidTr="005651B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5651B7">
            <w:pPr>
              <w:jc w:val="center"/>
            </w:pPr>
          </w:p>
        </w:tc>
      </w:tr>
      <w:tr w:rsidR="00DE1B96" w:rsidRPr="00687E62" w:rsidTr="005651B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5651B7">
            <w:pPr>
              <w:jc w:val="center"/>
            </w:pPr>
          </w:p>
        </w:tc>
      </w:tr>
      <w:tr w:rsidR="00DE1B96" w:rsidRPr="00687E62" w:rsidTr="005651B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5651B7">
            <w:pPr>
              <w:jc w:val="center"/>
            </w:pPr>
          </w:p>
        </w:tc>
      </w:tr>
      <w:tr w:rsidR="00DE1B96" w:rsidRPr="00687E62" w:rsidTr="005651B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5651B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 xml:space="preserve">Upisati naziv, adresu sjedišta i </w:t>
            </w:r>
            <w:proofErr w:type="spellStart"/>
            <w:r w:rsidRPr="00687E62">
              <w:rPr>
                <w:i/>
                <w:sz w:val="20"/>
                <w:szCs w:val="20"/>
              </w:rPr>
              <w:t>OIB</w:t>
            </w:r>
            <w:proofErr w:type="spellEnd"/>
            <w:r w:rsidRPr="00687E62">
              <w:rPr>
                <w:i/>
                <w:sz w:val="20"/>
                <w:szCs w:val="20"/>
              </w:rPr>
              <w:t xml:space="preserve"> pravnog subjekta te % vlasničkog udjela/glasačkih prava koji podnositelj zahtjeva ima u tom pravnom subjektu ili izbrisati retke tablice i napisati:</w:t>
            </w:r>
          </w:p>
          <w:p w:rsidR="00DE1B96" w:rsidRPr="00687E62" w:rsidRDefault="00DE1B96" w:rsidP="005651B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Napomena: podnositelj zahtjeva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ZAHTJEVA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5651B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5651B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ime i prezime pojedinačnog vlasnika podnositelja zahtjeva te naziv, adresu sjedišta, </w:t>
            </w:r>
            <w:proofErr w:type="spellStart"/>
            <w:r w:rsidRPr="00DE1B96">
              <w:rPr>
                <w:i/>
                <w:sz w:val="20"/>
                <w:szCs w:val="20"/>
              </w:rPr>
              <w:t>OIB</w:t>
            </w:r>
            <w:proofErr w:type="spellEnd"/>
            <w:r w:rsidRPr="00DE1B96">
              <w:rPr>
                <w:i/>
                <w:sz w:val="20"/>
                <w:szCs w:val="20"/>
              </w:rPr>
              <w:t xml:space="preserve">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zahtjeva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410"/>
        <w:gridCol w:w="1417"/>
        <w:gridCol w:w="1276"/>
        <w:gridCol w:w="1276"/>
      </w:tblGrid>
      <w:tr w:rsidR="007C708D" w:rsidRPr="005035F4" w:rsidTr="00B84641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5BD3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="00A15BD3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</w:p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(u kunama)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A15BD3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A15BD3" w:rsidRDefault="00A15BD3" w:rsidP="005035F4">
            <w:pPr>
              <w:jc w:val="center"/>
              <w:rPr>
                <w:rFonts w:eastAsia="PMingLiU"/>
                <w:b/>
                <w:color w:val="000000" w:themeColor="text1"/>
                <w:sz w:val="22"/>
                <w:szCs w:val="22"/>
                <w:lang w:eastAsia="zh-TW"/>
              </w:rPr>
            </w:pPr>
            <w:r w:rsidRPr="00A15BD3">
              <w:rPr>
                <w:rFonts w:eastAsia="PMingLiU"/>
                <w:b/>
                <w:color w:val="000000" w:themeColor="text1"/>
                <w:sz w:val="22"/>
                <w:szCs w:val="22"/>
                <w:lang w:eastAsia="zh-TW"/>
              </w:rPr>
              <w:t>2017.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A15BD3" w:rsidRDefault="00A15BD3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A15BD3">
              <w:rPr>
                <w:rFonts w:eastAsia="PMingLiU"/>
                <w:b/>
                <w:sz w:val="22"/>
                <w:szCs w:val="22"/>
                <w:lang w:eastAsia="zh-TW"/>
              </w:rPr>
              <w:t>2018.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A15BD3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2019.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396002">
        <w:trPr>
          <w:trHeight w:val="462"/>
        </w:trPr>
        <w:tc>
          <w:tcPr>
            <w:tcW w:w="6947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708D" w:rsidRPr="009C3DA7" w:rsidRDefault="007C708D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:rsidR="006E263A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1408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od 18. prosinca 2013. o primjeni članaka 107. i 108. Ugovora o funkcioniranju Europske unije na de </w:t>
      </w:r>
      <w:proofErr w:type="spellStart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>15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prema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srednjem tečaju</w:t>
      </w:r>
      <w:r w:rsidR="00A15BD3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>Europske komisije (</w:t>
      </w:r>
      <w:proofErr w:type="spellStart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>InforEuro</w:t>
      </w:r>
      <w:proofErr w:type="spellEnd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 mjesec odobrenja) na dan sklapanja ugovora o dodjeli potpore, uključujući i iznos potpore dobiven u okviru ove mjere.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Default="0036541C" w:rsidP="00D73DAA">
      <w:pPr>
        <w:ind w:right="-2"/>
        <w:rPr>
          <w:i/>
        </w:rPr>
      </w:pPr>
      <w:r>
        <w:t xml:space="preserve">U </w:t>
      </w:r>
      <w:r w:rsidR="00FC3BF2">
        <w:rPr>
          <w:color w:val="000000" w:themeColor="text1"/>
        </w:rPr>
        <w:t>(</w:t>
      </w:r>
      <w:r w:rsidR="00FC3BF2" w:rsidRPr="00A15BD3">
        <w:rPr>
          <w:i/>
          <w:color w:val="000000" w:themeColor="text1"/>
        </w:rPr>
        <w:t>mjesto,</w:t>
      </w:r>
      <w:r w:rsidR="00FC3BF2">
        <w:rPr>
          <w:i/>
          <w:color w:val="FF0000"/>
        </w:rPr>
        <w:t xml:space="preserve"> </w:t>
      </w:r>
      <w:r w:rsidR="000E76E0" w:rsidRPr="00CA0DB7">
        <w:rPr>
          <w:i/>
        </w:rPr>
        <w:t>datum i godina)</w:t>
      </w:r>
    </w:p>
    <w:p w:rsidR="00A15BD3" w:rsidRDefault="00A15BD3" w:rsidP="00D73DAA">
      <w:pPr>
        <w:ind w:right="-2"/>
      </w:pPr>
    </w:p>
    <w:p w:rsidR="00A15BD3" w:rsidRPr="00CA0DB7" w:rsidRDefault="00A15BD3" w:rsidP="00D73DAA">
      <w:pPr>
        <w:ind w:right="-2"/>
      </w:pPr>
      <w:bookmarkStart w:id="0" w:name="_GoBack"/>
      <w:bookmarkEnd w:id="0"/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  <w:r w:rsidR="007C730F">
        <w:rPr>
          <w:i/>
        </w:rPr>
        <w:t>)</w:t>
      </w:r>
    </w:p>
    <w:p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>podnositelja zahtjeva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AF6" w:rsidRDefault="00C45AF6" w:rsidP="000B5B7A">
      <w:r>
        <w:separator/>
      </w:r>
    </w:p>
  </w:endnote>
  <w:endnote w:type="continuationSeparator" w:id="0">
    <w:p w:rsidR="00C45AF6" w:rsidRDefault="00C45AF6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C34" w:rsidRPr="00396002" w:rsidRDefault="00ED171C">
    <w:pPr>
      <w:pStyle w:val="Podnoje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="00300C34"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0A2167">
      <w:rPr>
        <w:noProof/>
        <w:sz w:val="22"/>
        <w:szCs w:val="22"/>
      </w:rPr>
      <w:t>2</w:t>
    </w:r>
    <w:r w:rsidRPr="00396002">
      <w:rPr>
        <w:sz w:val="22"/>
        <w:szCs w:val="22"/>
      </w:rPr>
      <w:fldChar w:fldCharType="end"/>
    </w:r>
  </w:p>
  <w:p w:rsidR="00300C34" w:rsidRDefault="00300C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AF6" w:rsidRDefault="00C45AF6" w:rsidP="000B5B7A">
      <w:r>
        <w:separator/>
      </w:r>
    </w:p>
  </w:footnote>
  <w:footnote w:type="continuationSeparator" w:id="0">
    <w:p w:rsidR="00C45AF6" w:rsidRDefault="00C45AF6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C4"/>
    <w:rsid w:val="00004CA7"/>
    <w:rsid w:val="00032130"/>
    <w:rsid w:val="000407A6"/>
    <w:rsid w:val="00097E3E"/>
    <w:rsid w:val="000A2167"/>
    <w:rsid w:val="000A7CA0"/>
    <w:rsid w:val="000B585E"/>
    <w:rsid w:val="000B5B7A"/>
    <w:rsid w:val="000E76E0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146AF"/>
    <w:rsid w:val="00240198"/>
    <w:rsid w:val="002760BC"/>
    <w:rsid w:val="00276295"/>
    <w:rsid w:val="002C1D48"/>
    <w:rsid w:val="002D5912"/>
    <w:rsid w:val="002F4AE4"/>
    <w:rsid w:val="00300C34"/>
    <w:rsid w:val="0031147A"/>
    <w:rsid w:val="003338C7"/>
    <w:rsid w:val="00353A09"/>
    <w:rsid w:val="003631E0"/>
    <w:rsid w:val="0036541C"/>
    <w:rsid w:val="00392E1A"/>
    <w:rsid w:val="00396002"/>
    <w:rsid w:val="003B38EB"/>
    <w:rsid w:val="003C2CDB"/>
    <w:rsid w:val="003D49E4"/>
    <w:rsid w:val="004074DE"/>
    <w:rsid w:val="00417079"/>
    <w:rsid w:val="0042613E"/>
    <w:rsid w:val="00463C9A"/>
    <w:rsid w:val="0046607D"/>
    <w:rsid w:val="00466431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912B8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B6DED"/>
    <w:rsid w:val="006D5BA0"/>
    <w:rsid w:val="006E263A"/>
    <w:rsid w:val="00760190"/>
    <w:rsid w:val="00792474"/>
    <w:rsid w:val="007B0CF6"/>
    <w:rsid w:val="007C35C7"/>
    <w:rsid w:val="007C61D0"/>
    <w:rsid w:val="007C708D"/>
    <w:rsid w:val="007C730F"/>
    <w:rsid w:val="007F7C10"/>
    <w:rsid w:val="00836411"/>
    <w:rsid w:val="008413D7"/>
    <w:rsid w:val="00847199"/>
    <w:rsid w:val="00885C06"/>
    <w:rsid w:val="008C0491"/>
    <w:rsid w:val="008E7477"/>
    <w:rsid w:val="00900866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129DE"/>
    <w:rsid w:val="00A140F9"/>
    <w:rsid w:val="00A15BD3"/>
    <w:rsid w:val="00A21DB9"/>
    <w:rsid w:val="00A30E11"/>
    <w:rsid w:val="00A43331"/>
    <w:rsid w:val="00A5347E"/>
    <w:rsid w:val="00A67373"/>
    <w:rsid w:val="00A70AA5"/>
    <w:rsid w:val="00A9336A"/>
    <w:rsid w:val="00AE406D"/>
    <w:rsid w:val="00AF4D3C"/>
    <w:rsid w:val="00B07004"/>
    <w:rsid w:val="00B12DAF"/>
    <w:rsid w:val="00B25073"/>
    <w:rsid w:val="00B53D45"/>
    <w:rsid w:val="00B84641"/>
    <w:rsid w:val="00BA27A0"/>
    <w:rsid w:val="00BD6A31"/>
    <w:rsid w:val="00BE6BA3"/>
    <w:rsid w:val="00BF0CB2"/>
    <w:rsid w:val="00BF5A73"/>
    <w:rsid w:val="00C05472"/>
    <w:rsid w:val="00C06D0D"/>
    <w:rsid w:val="00C14B95"/>
    <w:rsid w:val="00C2592F"/>
    <w:rsid w:val="00C341D1"/>
    <w:rsid w:val="00C45AF6"/>
    <w:rsid w:val="00C65C2F"/>
    <w:rsid w:val="00C810FD"/>
    <w:rsid w:val="00C972CC"/>
    <w:rsid w:val="00CA0DB7"/>
    <w:rsid w:val="00D376AD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ED171C"/>
    <w:rsid w:val="00F012D1"/>
    <w:rsid w:val="00F030BE"/>
    <w:rsid w:val="00F51BD2"/>
    <w:rsid w:val="00F62107"/>
    <w:rsid w:val="00F661E8"/>
    <w:rsid w:val="00F83C2B"/>
    <w:rsid w:val="00F9435B"/>
    <w:rsid w:val="00FB08EC"/>
    <w:rsid w:val="00FB1F90"/>
    <w:rsid w:val="00FC3BF2"/>
    <w:rsid w:val="00FC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847A"/>
  <w15:docId w15:val="{F3954096-2B95-49E3-A858-F6CA24CD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A47A-10F0-4026-A84D-98902E53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Zlatko Repač</cp:lastModifiedBy>
  <cp:revision>13</cp:revision>
  <cp:lastPrinted>2015-02-13T11:17:00Z</cp:lastPrinted>
  <dcterms:created xsi:type="dcterms:W3CDTF">2016-08-16T10:24:00Z</dcterms:created>
  <dcterms:modified xsi:type="dcterms:W3CDTF">2018-11-21T10:49:00Z</dcterms:modified>
</cp:coreProperties>
</file>